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Кабардино-Балкарская Республика</w:t>
      </w:r>
      <w:r/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«Кабардино-Балкарский автомобильно-дорожный колледж»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ind w:firstLine="709"/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Рабочая ПРОГРАММа УЧЕБНОЙ ДИСЦИПЛИНЫ</w:t>
      </w:r>
      <w:r/>
    </w:p>
    <w:p>
      <w:pPr>
        <w:ind w:firstLine="709"/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u w:val="single"/>
          <w:lang w:eastAsia="ru-RU"/>
        </w:rPr>
      </w:r>
      <w:r/>
    </w:p>
    <w:p>
      <w:pPr>
        <w:ind w:firstLine="709"/>
        <w:jc w:val="center"/>
        <w:spacing w:after="0" w:line="240" w:lineRule="auto"/>
        <w:widowControl w:val="off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u w:val="single"/>
          <w:lang w:eastAsia="ru-RU"/>
        </w:rPr>
      </w:r>
      <w:r/>
    </w:p>
    <w:p>
      <w:pPr>
        <w:ind w:firstLine="709"/>
        <w:jc w:val="center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u w:val="none"/>
          <w:lang w:eastAsia="ru-RU"/>
        </w:rPr>
        <w:t xml:space="preserve">ОП 05 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u w:val="none"/>
          <w:lang w:eastAsia="ru-RU"/>
        </w:rPr>
        <w:t xml:space="preserve">«Физическая культура»</w:t>
      </w:r>
      <w:r>
        <w:rPr>
          <w:u w:val="none"/>
        </w:rPr>
      </w:r>
    </w:p>
    <w:p>
      <w:pPr>
        <w:ind w:firstLine="709"/>
        <w:jc w:val="center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u w:val="none"/>
          <w:lang w:eastAsia="ru-RU"/>
        </w:rPr>
      </w:r>
      <w:r>
        <w:rPr>
          <w:u w:val="none"/>
        </w:rPr>
      </w:r>
    </w:p>
    <w:p>
      <w:pPr>
        <w:ind w:firstLine="709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профессии: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23.01.17 «Мастер по ремонту и обслуживанию автомобилей»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  <w:t xml:space="preserve">(на базе 11 классов)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6"/>
          <w:szCs w:val="24"/>
        </w:rPr>
      </w:pPr>
      <w:r>
        <w:rPr>
          <w:rFonts w:ascii="Times New Roman" w:hAnsi="Times New Roman" w:eastAsia="Times New Roman" w:cs="Times New Roman"/>
          <w:bCs/>
          <w:sz w:val="26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35"/>
          <w:szCs w:val="24"/>
        </w:rPr>
      </w:pPr>
      <w:r>
        <w:rPr>
          <w:rFonts w:ascii="Times New Roman" w:hAnsi="Times New Roman" w:eastAsia="Times New Roman" w:cs="Times New Roman"/>
          <w:bCs/>
          <w:sz w:val="35"/>
          <w:szCs w:val="24"/>
        </w:rPr>
      </w:r>
      <w:r/>
    </w:p>
    <w:p>
      <w:pPr>
        <w:ind w:left="3204" w:right="3204"/>
        <w:jc w:val="center"/>
        <w:spacing w:before="306"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202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г.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</w:rPr>
        <w:sectPr>
          <w:footerReference w:type="default" r:id="rId9"/>
          <w:footnotePr/>
          <w:endnotePr/>
          <w:type w:val="nextPage"/>
          <w:pgSz w:w="11910" w:h="16840" w:orient="portrait"/>
          <w:pgMar w:top="1040" w:right="1020" w:bottom="1560" w:left="1020" w:header="0" w:footer="1377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</w:rPr>
      </w:r>
      <w:r/>
    </w:p>
    <w:tbl>
      <w:tblPr>
        <w:tblStyle w:val="705"/>
        <w:tblW w:w="9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>
        <w:trPr>
          <w:trHeight w:val="1500"/>
        </w:trPr>
        <w:tc>
          <w:tcPr>
            <w:tcW w:w="563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br w:type="page" w:clear="all"/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Рассмотрена на заседании ЦМК </w:t>
            </w:r>
            <w:r/>
          </w:p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Математических и естественно-научных дисциплин </w:t>
            </w:r>
            <w:r/>
          </w:p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Протокол №___от «__» __________ 20___ г. </w:t>
            </w:r>
            <w:r/>
          </w:p>
          <w:p>
            <w:pPr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Председат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ель _____________/З. Ш.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Шогенов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/</w:t>
            </w:r>
            <w:r/>
          </w:p>
          <w:p>
            <w:pP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tabs>
                <w:tab w:val="left" w:pos="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4252" w:type="dxa"/>
            <w:textDirection w:val="lrTb"/>
            <w:noWrap w:val="false"/>
          </w:tcPr>
          <w:p>
            <w:pPr>
              <w:jc w:val="right"/>
              <w:tabs>
                <w:tab w:val="left" w:pos="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«Утверждаю»</w:t>
            </w:r>
            <w:r/>
          </w:p>
          <w:p>
            <w:pPr>
              <w:jc w:val="right"/>
              <w:tabs>
                <w:tab w:val="left" w:pos="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r/>
          </w:p>
          <w:p>
            <w:pPr>
              <w:jc w:val="right"/>
              <w:tabs>
                <w:tab w:val="left" w:pos="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 УР ГБПОУ «КБАДК»</w:t>
            </w:r>
            <w:r/>
          </w:p>
          <w:p>
            <w:pPr>
              <w:jc w:val="right"/>
              <w:widowControl w:val="off"/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______________ С.Ю.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Какулина</w:t>
            </w:r>
            <w:r/>
          </w:p>
        </w:tc>
      </w:tr>
    </w:tbl>
    <w:p>
      <w:pPr>
        <w:spacing w:after="0" w:line="24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36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</w:rPr>
        <w:t xml:space="preserve">Рабочая программа учебной дисциплины «Физическая культура» входит в</w:t>
      </w:r>
      <w:r>
        <w:rPr>
          <w:rFonts w:ascii="Times New Roman" w:hAnsi="Times New Roman" w:eastAsia="Arial" w:cs="Times New Roman"/>
          <w:sz w:val="24"/>
          <w:szCs w:val="24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</w:rPr>
        <w:t xml:space="preserve">обще</w:t>
      </w:r>
      <w:r>
        <w:rPr>
          <w:rFonts w:ascii="Times New Roman" w:hAnsi="Times New Roman" w:eastAsia="Arial" w:cs="Times New Roman"/>
          <w:sz w:val="24"/>
          <w:szCs w:val="24"/>
        </w:rPr>
        <w:t xml:space="preserve">профессиональный цикл</w:t>
      </w:r>
      <w:r>
        <w:rPr>
          <w:rFonts w:ascii="Times New Roman" w:hAnsi="Times New Roman" w:eastAsia="Arial" w:cs="Times New Roman"/>
          <w:sz w:val="24"/>
          <w:szCs w:val="24"/>
        </w:rPr>
        <w:t xml:space="preserve"> под индексом </w:t>
      </w:r>
      <w:r>
        <w:rPr>
          <w:rFonts w:ascii="Times New Roman" w:hAnsi="Times New Roman" w:eastAsia="Arial" w:cs="Times New Roman"/>
          <w:sz w:val="24"/>
          <w:szCs w:val="24"/>
        </w:rPr>
        <w:t xml:space="preserve">ОП 05</w:t>
      </w:r>
      <w:r>
        <w:rPr>
          <w:rFonts w:ascii="Times New Roman" w:hAnsi="Times New Roman" w:eastAsia="Arial" w:cs="Times New Roman"/>
          <w:sz w:val="24"/>
          <w:szCs w:val="24"/>
        </w:rPr>
        <w:t xml:space="preserve"> и составлена в соответствии с Требован</w:t>
      </w:r>
      <w:r>
        <w:rPr>
          <w:rFonts w:ascii="Times New Roman" w:hAnsi="Times New Roman" w:eastAsia="Arial" w:cs="Times New Roman"/>
          <w:sz w:val="24"/>
          <w:szCs w:val="24"/>
        </w:rPr>
        <w:t xml:space="preserve">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</w:t>
      </w:r>
      <w:r>
        <w:rPr>
          <w:rFonts w:ascii="Times New Roman" w:hAnsi="Times New Roman" w:eastAsia="Arial" w:cs="Times New Roman"/>
          <w:sz w:val="24"/>
          <w:szCs w:val="24"/>
          <w:highlight w:val="white"/>
        </w:rPr>
        <w:t xml:space="preserve">протокол № 2 от 10 января 2022 </w:t>
      </w:r>
      <w:r>
        <w:rPr>
          <w:rFonts w:ascii="Times New Roman" w:hAnsi="Times New Roman" w:eastAsia="Arial" w:cs="Times New Roman"/>
          <w:sz w:val="24"/>
          <w:szCs w:val="24"/>
        </w:rPr>
        <w:t xml:space="preserve">г.) и утвержд</w:t>
      </w:r>
      <w:r>
        <w:rPr>
          <w:rFonts w:ascii="Times New Roman" w:hAnsi="Times New Roman" w:eastAsia="Arial" w:cs="Times New Roman"/>
          <w:sz w:val="24"/>
          <w:szCs w:val="24"/>
        </w:rPr>
        <w:t xml:space="preserve">енными директором ГБПОУ «КБАДК»</w:t>
      </w:r>
      <w:r>
        <w:rPr>
          <w:rFonts w:ascii="Times New Roman" w:hAnsi="Times New Roman" w:eastAsia="Arial" w:cs="Times New Roman"/>
          <w:sz w:val="24"/>
          <w:szCs w:val="24"/>
        </w:rPr>
        <w:t xml:space="preserve"> по профессии 23.01.17 «</w:t>
      </w:r>
      <w:r>
        <w:rPr>
          <w:rFonts w:ascii="Times New Roman" w:hAnsi="Times New Roman" w:eastAsia="Arial" w:cs="Times New Roman"/>
          <w:sz w:val="24"/>
          <w:szCs w:val="24"/>
        </w:rPr>
        <w:t xml:space="preserve">Мастер по ремонту и обслуживанию автомобилей</w:t>
      </w:r>
      <w:r>
        <w:rPr>
          <w:rFonts w:ascii="Times New Roman" w:hAnsi="Times New Roman" w:eastAsia="Arial" w:cs="Times New Roman"/>
          <w:sz w:val="24"/>
          <w:szCs w:val="24"/>
        </w:rPr>
        <w:t xml:space="preserve">»</w:t>
      </w:r>
      <w:r/>
    </w:p>
    <w:p>
      <w:pPr>
        <w:spacing w:after="0" w:line="36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/>
    </w:p>
    <w:p>
      <w:pPr>
        <w:ind w:firstLine="720"/>
        <w:jc w:val="both"/>
        <w:spacing w:after="0" w:line="36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  <w:r/>
    </w:p>
    <w:p>
      <w:pPr>
        <w:spacing w:after="0" w:line="360" w:lineRule="auto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/>
    </w:p>
    <w:p>
      <w:pPr>
        <w:ind w:firstLine="709"/>
        <w:spacing w:after="0" w:line="240" w:lineRule="auto"/>
        <w:rPr>
          <w:rFonts w:ascii="Times New Roman" w:hAnsi="Times New Roman" w:eastAsia="Arial" w:cs="Times New Roman"/>
          <w:sz w:val="24"/>
          <w:szCs w:val="24"/>
          <w:u w:val="none"/>
        </w:rPr>
      </w:pPr>
      <w:r>
        <w:rPr>
          <w:rFonts w:ascii="Times New Roman" w:hAnsi="Times New Roman" w:eastAsia="Arial" w:cs="Times New Roman"/>
          <w:sz w:val="24"/>
          <w:szCs w:val="24"/>
          <w:u w:val="none"/>
          <w:lang w:eastAsia="ru-RU"/>
        </w:rPr>
        <w:t xml:space="preserve">Разработчик: Карданов А.Х.</w:t>
      </w:r>
      <w:r>
        <w:rPr>
          <w:rFonts w:ascii="Times New Roman" w:hAnsi="Times New Roman" w:eastAsia="Arial" w:cs="Times New Roman"/>
          <w:sz w:val="24"/>
          <w:szCs w:val="24"/>
          <w:u w:val="none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u w:val="none"/>
          <w:lang w:eastAsia="ru-RU"/>
        </w:rPr>
        <w:t xml:space="preserve">  руководитель физического воспитания</w:t>
      </w:r>
      <w:r>
        <w:rPr>
          <w:rFonts w:ascii="Times New Roman" w:hAnsi="Times New Roman" w:eastAsia="Arial" w:cs="Times New Roman"/>
          <w:sz w:val="24"/>
          <w:szCs w:val="24"/>
          <w:u w:val="none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u w:val="none"/>
          <w:lang w:eastAsia="ru-RU"/>
        </w:rPr>
        <w:t xml:space="preserve">ГБПОУ «КБАДК»</w:t>
      </w:r>
      <w:r>
        <w:rPr>
          <w:u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u w:val="none"/>
        </w:rPr>
      </w:r>
      <w:r>
        <w:rPr>
          <w:u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u w:val="none"/>
        </w:rPr>
      </w:r>
      <w:r>
        <w:rPr>
          <w:u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</w:r>
      <w:r/>
    </w:p>
    <w:p>
      <w:pPr>
        <w:spacing w:after="0" w:line="240" w:lineRule="auto"/>
        <w:tabs>
          <w:tab w:val="left" w:pos="7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/>
    </w:p>
    <w:p>
      <w:pPr>
        <w:contextualSpacing/>
        <w:spacing w:after="0"/>
        <w:rPr>
          <w:rFonts w:ascii="Times New Roman" w:hAnsi="Times New Roman" w:eastAsia="Times New Roman" w:cs="Times New Roman"/>
          <w:b/>
          <w:sz w:val="24"/>
          <w:szCs w:val="24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yellow"/>
          <w:lang w:eastAsia="ru-RU"/>
        </w:rPr>
      </w:r>
      <w:r/>
    </w:p>
    <w:tbl>
      <w:tblPr>
        <w:tblW w:w="9930" w:type="dxa"/>
        <w:jc w:val="center"/>
        <w:tblLook w:val="01E0" w:firstRow="1" w:lastRow="1" w:firstColumn="1" w:lastColumn="1" w:noHBand="0" w:noVBand="0"/>
      </w:tblPr>
      <w:tblGrid>
        <w:gridCol w:w="8961"/>
        <w:gridCol w:w="969"/>
      </w:tblGrid>
      <w:tr>
        <w:trPr>
          <w:jc w:val="center"/>
        </w:trPr>
        <w:tc>
          <w:tcPr>
            <w:tcW w:w="8961" w:type="dxa"/>
            <w:textDirection w:val="lrTb"/>
            <w:noWrap w:val="false"/>
          </w:tcPr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УЧЕБНОЙ ДИСЦИПЛИНЫ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ind w:left="78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дисциплины в структуре основной образовательной программы</w:t>
            </w:r>
            <w:r/>
          </w:p>
          <w:p>
            <w:pPr>
              <w:contextualSpacing/>
              <w:ind w:left="78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Цель и планируемые результаты освоения дисциплины</w:t>
            </w:r>
            <w:r/>
          </w:p>
          <w:p>
            <w:pPr>
              <w:ind w:left="786"/>
              <w:spacing w:after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</w:r>
            <w:r/>
          </w:p>
        </w:tc>
        <w:tc>
          <w:tcPr>
            <w:tcW w:w="969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jc w:val="center"/>
        </w:trPr>
        <w:tc>
          <w:tcPr>
            <w:tcW w:w="8961" w:type="dxa"/>
            <w:textDirection w:val="lrTb"/>
            <w:noWrap w:val="false"/>
          </w:tcPr>
          <w:p>
            <w:pPr>
              <w:ind w:firstLine="463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УЧЕБНОЙ ДИСЦИПЛИНЫ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ind w:left="78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.1. Объем учебной дисциплины и виды учебной работы</w:t>
            </w:r>
            <w:r/>
          </w:p>
          <w:p>
            <w:pPr>
              <w:contextualSpacing/>
              <w:ind w:left="78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2.2. Тематический план и содержание учебной дисциплины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969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jc w:val="center"/>
          <w:trHeight w:val="670"/>
        </w:trPr>
        <w:tc>
          <w:tcPr>
            <w:tcW w:w="8961" w:type="dxa"/>
            <w:textDirection w:val="lrTb"/>
            <w:noWrap w:val="false"/>
          </w:tcPr>
          <w:p>
            <w:pPr>
              <w:ind w:left="0" w:right="0" w:firstLine="425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3. УСЛОВИЯ РЕАЛИЗАЦИИ ПРОГРАММЫ УЧЕБНОЙ ДИСЦИПЛИНЫ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.1. Материально-техническое обеспечение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.2. Информационное обеспечение реализации программы</w:t>
            </w:r>
            <w:r/>
          </w:p>
          <w:p>
            <w:pPr>
              <w:contextualSpacing/>
              <w:ind w:left="426"/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969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jc w:val="center"/>
        </w:trPr>
        <w:tc>
          <w:tcPr>
            <w:tcW w:w="8961" w:type="dxa"/>
            <w:textDirection w:val="lrTb"/>
            <w:noWrap w:val="false"/>
          </w:tcPr>
          <w:p>
            <w:pPr>
              <w:ind w:left="720" w:right="0" w:hanging="295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 КОНТРОЛЬ И ОЦЕНКА РЕЗУЛЬТАТОВ ОСВОЕНИЯ УЧЕБНОЙ ДИСЦИПЛИНЫ</w:t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969" w:type="dxa"/>
            <w:textDirection w:val="lrTb"/>
            <w:noWrap w:val="false"/>
          </w:tcPr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contextualSpacing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</w:t>
            </w:r>
            <w:bookmarkStart w:id="0" w:name="_GoBack"/>
            <w:r/>
            <w:bookmarkEnd w:id="0"/>
            <w:r/>
            <w:r/>
          </w:p>
        </w:tc>
      </w:tr>
    </w:tbl>
    <w:p>
      <w:pPr>
        <w:jc w:val="center"/>
        <w:spacing w:after="0" w:line="255" w:lineRule="exact"/>
        <w:widowControl w:val="off"/>
        <w:rPr>
          <w:rFonts w:ascii="Times New Roman" w:hAnsi="Times New Roman" w:eastAsia="Times New Roman" w:cs="Times New Roman"/>
          <w:sz w:val="24"/>
        </w:rPr>
        <w:sectPr>
          <w:footnotePr/>
          <w:endnotePr/>
          <w:type w:val="nextPage"/>
          <w:pgSz w:w="11910" w:h="16840" w:orient="portrait"/>
          <w:pgMar w:top="1040" w:right="1020" w:bottom="1560" w:left="1020" w:header="0" w:footer="1377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</w:rPr>
      </w:r>
      <w:r/>
    </w:p>
    <w:p>
      <w:pPr>
        <w:jc w:val="center"/>
        <w:spacing w:after="0" w:line="242" w:lineRule="auto"/>
        <w:widowControl w:val="off"/>
        <w:tabs>
          <w:tab w:val="left" w:pos="8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1. ОБЩАЯ ХАРАКТЕРИ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СТИКА РАБОЧЕЙ ПРОГРАММЫ УЧЕБНОЙ </w:t>
      </w:r>
      <w:r>
        <w:rPr>
          <w:rFonts w:ascii="Times New Roman" w:hAnsi="Times New Roman" w:eastAsia="Times New Roman" w:cs="Times New Roman"/>
          <w:b/>
          <w:bCs/>
          <w:spacing w:val="-6"/>
          <w:sz w:val="24"/>
          <w:szCs w:val="24"/>
        </w:rPr>
        <w:t xml:space="preserve">ДИСЦИПЛИНЫ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ОП 05</w:t>
      </w:r>
      <w:r>
        <w:rPr>
          <w:rFonts w:ascii="Times New Roman" w:hAnsi="Times New Roman" w:eastAsia="Times New Roman" w:cs="Times New Roman"/>
          <w:b/>
          <w:bCs/>
          <w:spacing w:val="5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ФИЗИЧЕСКАЯ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КУЛЬТУРА»</w:t>
      </w:r>
      <w:r/>
    </w:p>
    <w:p>
      <w:pPr>
        <w:ind w:firstLine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34"/>
          <w:szCs w:val="24"/>
        </w:rPr>
      </w:pPr>
      <w:r>
        <w:rPr>
          <w:rFonts w:ascii="Times New Roman" w:hAnsi="Times New Roman" w:eastAsia="Times New Roman" w:cs="Times New Roman"/>
          <w:bCs/>
          <w:sz w:val="34"/>
          <w:szCs w:val="24"/>
        </w:rPr>
      </w:r>
      <w:r/>
    </w:p>
    <w:p>
      <w:pPr>
        <w:ind w:left="472"/>
        <w:jc w:val="center"/>
        <w:spacing w:after="0" w:line="237" w:lineRule="auto"/>
        <w:widowControl w:val="off"/>
        <w:tabs>
          <w:tab w:val="left" w:pos="98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Место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дисциплины в структуре основной образовательной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программы: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«Физическая культура» является частью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общепрофессионального цикла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программы подготовки квалифицированных рабочих и служащих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ФГОС профессии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23.01.17 «Мастер по ремонту и обслуживанию автомобилей» </w:t>
      </w:r>
      <w:r>
        <w:rPr>
          <w:rFonts w:ascii="Times New Roman" w:hAnsi="Times New Roman" w:cs="Times New Roman"/>
          <w:sz w:val="24"/>
          <w:szCs w:val="24"/>
        </w:rPr>
        <w:t xml:space="preserve">(Приказ Министерства образования и науки Российской </w:t>
      </w:r>
      <w:r>
        <w:rPr>
          <w:rFonts w:ascii="Times New Roman" w:hAnsi="Times New Roman" w:cs="Times New Roman"/>
          <w:sz w:val="24"/>
          <w:szCs w:val="24"/>
        </w:rPr>
        <w:t xml:space="preserve">Федерации от 9.12.2016 г. №</w:t>
      </w:r>
      <w:r>
        <w:rPr>
          <w:rFonts w:ascii="Times New Roman" w:hAnsi="Times New Roman" w:cs="Times New Roman"/>
          <w:sz w:val="24"/>
          <w:szCs w:val="24"/>
        </w:rPr>
        <w:t xml:space="preserve"> 1581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в редакции от 01.09.2022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tooltip="consultantplus://offline/ref=54F5269ECCAB97E12795DE47087DCEBEF32DF72DAC3806AEA145B7B6E0FFA23FD8D5D7D1632D6A1B273843CF82371A2C687DF14FCEB58039t2U6G" w:history="1">
        <w:r>
          <w:rPr>
            <w:rFonts w:ascii="Times New Roman" w:hAnsi="Times New Roman" w:cs="Times New Roman"/>
            <w:sz w:val="24"/>
            <w:szCs w:val="24"/>
          </w:rPr>
          <w:t xml:space="preserve">№</w:t>
        </w:r>
        <w:r>
          <w:rPr>
            <w:rFonts w:ascii="Times New Roman" w:hAnsi="Times New Roman" w:cs="Times New Roman"/>
            <w:sz w:val="24"/>
            <w:szCs w:val="24"/>
          </w:rPr>
          <w:t xml:space="preserve"> 796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учитывает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Примерную основную образовательную программу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профессии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23.01.17 «Мастер по ремонту и обслуживанию автомобилей»</w:t>
      </w:r>
      <w:r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(утв. Приказом ФГБОУ ДПО ИРПО № 7 от 11.05.2021 г.)</w:t>
      </w:r>
      <w:r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firstLine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 Цель и планируемые результаты освоения дисциплины: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</w:t>
      </w:r>
      <w:r/>
    </w:p>
    <w:tbl>
      <w:tblPr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3828"/>
        <w:gridCol w:w="4250"/>
      </w:tblGrid>
      <w:tr>
        <w:trPr>
          <w:trHeight w:val="517"/>
        </w:trPr>
        <w:tc>
          <w:tcPr>
            <w:tcW w:w="1556" w:type="dxa"/>
            <w:textDirection w:val="lrTb"/>
            <w:noWrap w:val="false"/>
          </w:tcPr>
          <w:p>
            <w:pPr>
              <w:spacing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ОК</w:t>
            </w:r>
            <w:r/>
          </w:p>
        </w:tc>
        <w:tc>
          <w:tcPr>
            <w:tcW w:w="3828" w:type="dxa"/>
            <w:textDirection w:val="lrTb"/>
            <w:noWrap w:val="false"/>
          </w:tcPr>
          <w:p>
            <w:pPr>
              <w:jc w:val="center"/>
              <w:spacing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Умения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jc w:val="center"/>
              <w:spacing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Знания</w:t>
            </w:r>
            <w:r/>
          </w:p>
        </w:tc>
      </w:tr>
      <w:tr>
        <w:trPr>
          <w:trHeight w:val="4090"/>
        </w:trPr>
        <w:tc>
          <w:tcPr>
            <w:tcW w:w="1556" w:type="dxa"/>
            <w:textDirection w:val="lrTb"/>
            <w:noWrap w:val="false"/>
          </w:tcPr>
          <w:p>
            <w:pPr>
              <w:spacing w:after="0" w:line="263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08</w:t>
            </w:r>
            <w:r/>
          </w:p>
        </w:tc>
        <w:tc>
          <w:tcPr>
            <w:tcW w:w="3828" w:type="dxa"/>
            <w:textDirection w:val="lrTb"/>
            <w:noWrap w:val="false"/>
          </w:tcPr>
          <w:p>
            <w:pPr>
              <w:spacing w:after="0"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Использовать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физкультурно-оздоровительную деятельность для укрепления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здоровья,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достижения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жизненных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профессиональных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целей.</w:t>
            </w:r>
            <w:r/>
          </w:p>
          <w:p>
            <w:pPr>
              <w:spacing w:after="0"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рименять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рациональные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приемы</w:t>
            </w:r>
            <w:r>
              <w:rPr>
                <w:rFonts w:ascii="Times New Roman" w:hAnsi="Times New Roman" w:eastAsia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двигательных функций 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деятельности.</w:t>
            </w:r>
            <w:r/>
          </w:p>
          <w:p>
            <w:pPr>
              <w:spacing w:after="0"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ользоваться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средствами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профилактики перенапряжения характерными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данной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профессии</w:t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spacing w:after="0"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физической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культуры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общекультурном,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профессиональном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социальном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развитии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человека.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сновы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здорового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образа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жизни.</w:t>
            </w:r>
            <w:r/>
          </w:p>
          <w:p>
            <w:pPr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словия профессиональной деятельности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зоны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риска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физического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здоровья</w:t>
            </w:r>
            <w:r>
              <w:rPr>
                <w:rFonts w:ascii="Times New Roman" w:hAnsi="Times New Roman" w:eastAsia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8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профессии.</w:t>
            </w:r>
            <w:r/>
          </w:p>
          <w:p>
            <w:pPr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редства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профилактики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/>
          </w:p>
        </w:tc>
      </w:tr>
      <w:tr>
        <w:trPr>
          <w:trHeight w:val="1585"/>
        </w:trPr>
        <w:tc>
          <w:tcPr>
            <w:tcW w:w="1556" w:type="dxa"/>
            <w:textDirection w:val="lrTb"/>
            <w:noWrap w:val="false"/>
          </w:tcPr>
          <w:p>
            <w:pPr>
              <w:spacing w:after="0" w:line="263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3.1</w:t>
            </w:r>
            <w:r/>
          </w:p>
        </w:tc>
        <w:tc>
          <w:tcPr>
            <w:tcW w:w="3828" w:type="dxa"/>
            <w:textDirection w:val="lrTb"/>
            <w:noWrap w:val="false"/>
          </w:tcPr>
          <w:p>
            <w:pPr>
              <w:jc w:val="both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 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средства физической культуры и спорта для решения профессиональных задач текущего ремонта автомобильных двигателей</w:t>
            </w:r>
            <w:r/>
          </w:p>
          <w:p>
            <w:pPr>
              <w:spacing w:after="0" w:line="27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425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Средства, методы развития физических качеств для решения профессиональных задач связанных с текущим ремонтом автомобильных двигателей</w:t>
            </w:r>
            <w:r/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</w:tbl>
    <w:p>
      <w:pPr>
        <w:ind w:firstLine="567"/>
        <w:jc w:val="both"/>
        <w:spacing w:after="0" w:line="240" w:lineRule="auto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протокола №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2.23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  <w:r/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ЛР 9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психоактивных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</w:r>
      <w:r/>
    </w:p>
    <w:p>
      <w:pPr>
        <w:contextualSpacing/>
        <w:ind w:firstLine="56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ЛР-34</w:t>
      </w:r>
      <w:r>
        <w:rPr>
          <w:rFonts w:ascii="Times New Roman" w:hAnsi="Times New Roman" w:cs="Times New Roman"/>
          <w:sz w:val="24"/>
          <w:szCs w:val="24"/>
        </w:rPr>
        <w:t xml:space="preserve"> Осознанно выполнять правила здорового и экологически целесообразного образа жизни, безопасного для человека и окружающей его среды.</w:t>
      </w:r>
      <w:r/>
    </w:p>
    <w:p>
      <w:pPr>
        <w:contextualSpacing/>
        <w:ind w:firstLine="56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contextualSpacing/>
        <w:ind w:firstLine="56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contextualSpacing/>
        <w:ind w:firstLine="56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hd w:val="nil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</w:p>
    <w:p>
      <w:pPr>
        <w:ind w:left="720" w:firstLine="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2.СТРУКТУРА И СОДЕРЖАНИЕ УЧЕБНОЙ ДИСЦИПЛИНЫ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2.1. Объем учебной дисциплины и виды учебной работы</w:t>
      </w:r>
      <w:r/>
    </w:p>
    <w:tbl>
      <w:tblPr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299"/>
        <w:gridCol w:w="2334"/>
      </w:tblGrid>
      <w:tr>
        <w:trPr>
          <w:trHeight w:val="283"/>
        </w:trPr>
        <w:tc>
          <w:tcPr>
            <w:tcW w:w="7299" w:type="dxa"/>
            <w:textDirection w:val="lrTb"/>
            <w:noWrap w:val="false"/>
          </w:tcPr>
          <w:p>
            <w:pPr>
              <w:ind w:right="2413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Вид</w:t>
            </w: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учебной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работы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right="354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Объём в</w:t>
            </w:r>
            <w:r>
              <w:rPr>
                <w:rFonts w:ascii="Times New Roman" w:hAnsi="Times New Roman" w:eastAsia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часах</w:t>
            </w:r>
            <w:r/>
          </w:p>
        </w:tc>
      </w:tr>
      <w:tr>
        <w:trPr>
          <w:trHeight w:val="260"/>
        </w:trPr>
        <w:tc>
          <w:tcPr>
            <w:tcW w:w="7299" w:type="dxa"/>
            <w:textDirection w:val="lrTb"/>
            <w:noWrap w:val="false"/>
          </w:tcPr>
          <w:p>
            <w:pPr>
              <w:ind w:left="110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Объем образовательной программы учебной дисциплины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354" w:right="354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9</w:t>
            </w:r>
            <w:r/>
          </w:p>
        </w:tc>
      </w:tr>
      <w:tr>
        <w:trPr>
          <w:trHeight w:val="260"/>
        </w:trPr>
        <w:tc>
          <w:tcPr>
            <w:tcW w:w="7299" w:type="dxa"/>
            <w:textDirection w:val="lrTb"/>
            <w:noWrap w:val="false"/>
          </w:tcPr>
          <w:p>
            <w:pPr>
              <w:ind w:left="110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354" w:right="354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40</w:t>
            </w:r>
            <w:r/>
          </w:p>
        </w:tc>
      </w:tr>
      <w:tr>
        <w:trPr>
          <w:trHeight w:val="254"/>
        </w:trPr>
        <w:tc>
          <w:tcPr>
            <w:gridSpan w:val="2"/>
            <w:tcW w:w="9633" w:type="dxa"/>
            <w:textDirection w:val="lrTb"/>
            <w:noWrap w:val="false"/>
          </w:tcPr>
          <w:p>
            <w:pPr>
              <w:ind w:left="110"/>
              <w:spacing w:before="41" w:after="0" w:line="263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числе:</w:t>
            </w:r>
            <w:r/>
          </w:p>
        </w:tc>
      </w:tr>
      <w:tr>
        <w:trPr>
          <w:trHeight w:val="129"/>
        </w:trPr>
        <w:tc>
          <w:tcPr>
            <w:tcW w:w="7299" w:type="dxa"/>
            <w:textDirection w:val="lrTb"/>
            <w:noWrap w:val="false"/>
          </w:tcPr>
          <w:p>
            <w:pPr>
              <w:ind w:left="110"/>
              <w:spacing w:before="41" w:after="0" w:line="263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теоретическое</w:t>
            </w:r>
            <w:r>
              <w:rPr>
                <w:rFonts w:ascii="Times New Roman" w:hAnsi="Times New Roman" w:eastAsia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обучение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2"/>
              <w:jc w:val="center"/>
              <w:spacing w:before="41" w:after="0" w:line="263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290"/>
        </w:trPr>
        <w:tc>
          <w:tcPr>
            <w:tcW w:w="7299" w:type="dxa"/>
            <w:textDirection w:val="lrTb"/>
            <w:noWrap w:val="false"/>
          </w:tcPr>
          <w:p>
            <w:pPr>
              <w:ind w:left="110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практические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занятия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354" w:right="354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43</w:t>
            </w:r>
            <w:r/>
          </w:p>
        </w:tc>
      </w:tr>
      <w:tr>
        <w:trPr>
          <w:trHeight w:val="265"/>
        </w:trPr>
        <w:tc>
          <w:tcPr>
            <w:tcW w:w="7299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Итоговый контроль в форме компьютерного тестирования</w:t>
            </w:r>
            <w:r/>
          </w:p>
        </w:tc>
        <w:tc>
          <w:tcPr>
            <w:tcW w:w="2334" w:type="dxa"/>
            <w:textDirection w:val="lrTb"/>
            <w:noWrap w:val="false"/>
          </w:tcPr>
          <w:p>
            <w:pPr>
              <w:ind w:left="354" w:right="354"/>
              <w:jc w:val="center"/>
              <w:spacing w:before="41" w:after="0" w:line="268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412"/>
        </w:trPr>
        <w:tc>
          <w:tcPr>
            <w:gridSpan w:val="2"/>
            <w:tcW w:w="9633" w:type="dxa"/>
            <w:textDirection w:val="lrTb"/>
            <w:noWrap w:val="false"/>
          </w:tcPr>
          <w:p>
            <w:pPr>
              <w:ind w:left="110"/>
              <w:spacing w:before="41" w:after="0" w:line="273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аттестация в форме дифференцированного зачета</w:t>
            </w:r>
            <w:r/>
          </w:p>
        </w:tc>
      </w:tr>
    </w:tbl>
    <w:p>
      <w:pPr>
        <w:jc w:val="both"/>
        <w:spacing w:after="0" w:line="240" w:lineRule="auto"/>
        <w:widowControl w:val="off"/>
      </w:pPr>
      <w:r/>
      <w:r/>
    </w:p>
    <w:p>
      <w:pPr>
        <w:jc w:val="both"/>
        <w:spacing w:after="0" w:line="240" w:lineRule="auto"/>
        <w:widowControl w:val="off"/>
      </w:pPr>
      <w:r/>
      <w:r/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</w:rPr>
        <w:sectPr>
          <w:footnotePr/>
          <w:endnotePr/>
          <w:type w:val="nextPage"/>
          <w:pgSz w:w="11910" w:h="16840" w:orient="portrait"/>
          <w:pgMar w:top="1040" w:right="1020" w:bottom="1560" w:left="1020" w:header="0" w:footer="1377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0"/>
        </w:rPr>
      </w:r>
      <w:r/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2.2. Тематический план и содержание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«Физическая культура»</w:t>
      </w:r>
      <w:r/>
    </w:p>
    <w:p>
      <w:pPr>
        <w:ind w:left="833"/>
        <w:spacing w:before="61" w:after="6" w:line="240" w:lineRule="auto"/>
        <w:widowControl w:val="off"/>
        <w:tabs>
          <w:tab w:val="left" w:pos="833" w:leader="none"/>
          <w:tab w:val="left" w:pos="834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/>
    </w:p>
    <w:tbl>
      <w:tblPr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9354"/>
        <w:gridCol w:w="988"/>
        <w:gridCol w:w="1993"/>
      </w:tblGrid>
      <w:tr>
        <w:trPr>
          <w:trHeight w:val="1147"/>
        </w:trPr>
        <w:tc>
          <w:tcPr>
            <w:tcW w:w="2809" w:type="dxa"/>
            <w:textDirection w:val="lrTb"/>
            <w:noWrap w:val="false"/>
          </w:tcPr>
          <w:p>
            <w:pPr>
              <w:jc w:val="center"/>
              <w:spacing w:after="0" w:line="242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</w:t>
            </w:r>
            <w:r/>
          </w:p>
          <w:p>
            <w:pPr>
              <w:jc w:val="center"/>
              <w:spacing w:after="0" w:line="242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разделов 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</w:t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2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формы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организации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обучающихся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spacing w:after="0" w:line="242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16"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часах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 w:line="226" w:lineRule="exact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Коды компетенций и личностных результатов</w:t>
            </w:r>
            <w:r/>
          </w:p>
        </w:tc>
      </w:tr>
      <w:tr>
        <w:trPr>
          <w:trHeight w:val="277"/>
        </w:trPr>
        <w:tc>
          <w:tcPr>
            <w:tcW w:w="280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1.1.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здорового образа жизни</w:t>
            </w:r>
            <w:r/>
          </w:p>
        </w:tc>
        <w:tc>
          <w:tcPr>
            <w:tcBorders>
              <w:bottom w:val="single" w:color="000000" w:sz="6" w:space="0"/>
            </w:tcBorders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/>
          </w:p>
        </w:tc>
        <w:tc>
          <w:tcPr>
            <w:tcBorders>
              <w:bottom w:val="single" w:color="000000" w:sz="6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bottom w:val="single" w:color="000000" w:sz="6" w:space="0"/>
            </w:tcBorders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7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</w:tcBorders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Теоретические занятия</w:t>
            </w:r>
            <w:r/>
          </w:p>
        </w:tc>
        <w:tc>
          <w:tcPr>
            <w:tcBorders>
              <w:top w:val="single" w:color="000000" w:sz="6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</w:tcBorders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31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</w:tcBorders>
            <w:tcW w:w="9354" w:type="dxa"/>
            <w:textDirection w:val="lrTb"/>
            <w:noWrap w:val="false"/>
          </w:tcPr>
          <w:p>
            <w:pPr>
              <w:pStyle w:val="702"/>
              <w:numPr>
                <w:ilvl w:val="0"/>
                <w:numId w:val="11"/>
              </w:numPr>
              <w:ind w:left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«здоровый образ жизни» и его составляющие: режим труда и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  <w:r/>
          </w:p>
        </w:tc>
        <w:tc>
          <w:tcPr>
            <w:tcBorders>
              <w:top w:val="single" w:color="000000" w:sz="6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</w:tcBorders>
            <w:tcW w:w="199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08.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ЛР 9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ЛР34</w:t>
            </w:r>
            <w:r/>
          </w:p>
        </w:tc>
      </w:tr>
      <w:tr>
        <w:trPr>
          <w:trHeight w:val="720"/>
        </w:trPr>
        <w:tc>
          <w:tcPr>
            <w:tcBorders>
              <w:bottom w:val="single" w:color="000000" w:sz="4" w:space="0"/>
            </w:tcBorders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pacing w:val="4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</w:t>
            </w:r>
            <w:r/>
          </w:p>
        </w:tc>
        <w:tc>
          <w:tcPr>
            <w:tcBorders>
              <w:bottom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bottom w:val="single" w:color="000000" w:sz="4" w:space="0"/>
            </w:tcBorders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9"/>
        </w:trPr>
        <w:tc>
          <w:tcPr>
            <w:tcW w:w="280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.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Физкультурно-оздорови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тельные мероприятия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укрепления здоровья, достижения жизненных и профессиональных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целей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материала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69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4"/>
                <w:sz w:val="24"/>
                <w:szCs w:val="24"/>
              </w:rPr>
              <w:t xml:space="preserve">Практические занятия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43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53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Упражнения,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способствующие</w:t>
            </w:r>
            <w:r>
              <w:rPr>
                <w:rFonts w:ascii="Times New Roman" w:hAnsi="Times New Roman" w:eastAsia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развитию</w:t>
            </w:r>
            <w:r>
              <w:rPr>
                <w:rFonts w:ascii="Times New Roman" w:hAnsi="Times New Roman" w:eastAsia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группы</w:t>
            </w:r>
            <w:r>
              <w:rPr>
                <w:rFonts w:ascii="Times New Roman" w:hAnsi="Times New Roman" w:eastAsia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мышц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участвующих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выполнении</w:t>
            </w:r>
            <w:r>
              <w:rPr>
                <w:rFonts w:ascii="Times New Roman" w:hAnsi="Times New Roman" w:eastAsia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профессиональных навыков.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08.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ЛР 9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</w:t>
            </w:r>
            <w:r/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3.1</w:t>
            </w:r>
            <w:r/>
          </w:p>
        </w:tc>
      </w:tr>
      <w:tr>
        <w:trPr>
          <w:trHeight w:val="277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бега высокого и низкого старта, стартового разгона, финиширования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7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прыжка в длину с места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3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занятиях баскетболом. Освоение и совершенствование техники выполнения приёмов игры: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от пола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3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 совершенствование приёмов тактики защиты и нападения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52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76"/>
                <w:sz w:val="24"/>
                <w:szCs w:val="24"/>
              </w:rPr>
              <w:t xml:space="preserve">8-9.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технико-тактических приёмов в игровой деятельности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02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  <w:r/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перекатом в сторону, на бедро и спину, прием мяча одной рукой в падении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508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.Освоение/совершенствование приёмов тактики защиты и нападения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31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.Выполнение технико-тактических приёмов в игровой деятельности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8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занятиях футболом.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3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технико-тактических приёмов в игровой деятельности (учебная игра).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806"/>
        </w:trPr>
        <w:tc>
          <w:tcPr>
            <w:tcW w:w="28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935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W w:w="199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8"/>
        </w:trPr>
        <w:tc>
          <w:tcPr>
            <w:gridSpan w:val="2"/>
            <w:tcW w:w="121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Итоговый контроль в форме компьютерного тестирования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8"/>
        </w:trPr>
        <w:tc>
          <w:tcPr>
            <w:gridSpan w:val="3"/>
            <w:tcW w:w="131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Промежуточная аттестация в форме дифференцированного зачета.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78"/>
        </w:trPr>
        <w:tc>
          <w:tcPr>
            <w:gridSpan w:val="2"/>
            <w:tcW w:w="121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Всего:</w:t>
            </w:r>
            <w:r/>
          </w:p>
        </w:tc>
        <w:tc>
          <w:tcPr>
            <w:tcW w:w="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49</w:t>
            </w:r>
            <w:r/>
          </w:p>
        </w:tc>
        <w:tc>
          <w:tcPr>
            <w:tcW w:w="19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100" w:right="440" w:bottom="1480" w:left="1020" w:header="0" w:footer="1297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0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УСЛОВИЯ РЕАЛИЗАЦИИ ПРОГРАММЫ УЧЕБНОЙ ДИСЦИПЛИНЫ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</w:t>
      </w:r>
      <w:r>
        <w:rPr>
          <w:rFonts w:ascii="Times New Roman" w:hAnsi="Times New Roman" w:cs="Times New Roman"/>
          <w:b/>
          <w:sz w:val="24"/>
        </w:rPr>
        <w:t xml:space="preserve">Материально-техническое и кадровое обеспечение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спортивные сооружения: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Открытая спортивная площадка, обеспечивающие достижение результатов освоения учебной дисциплины;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турник уличный, брусья уличные, секундомеры.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Кадровое обеспечение реализации программы</w:t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Требования к образованию и обучению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Высшее образование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бакалавриат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направленность (профиль) которого, как правило, соответствует преподаваемому учебному предмету, курсу, дисциплине (модулю)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бакалавриата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преподавания дисциплин (модулей) профессиональног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/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/>
    </w:p>
    <w:p>
      <w:pPr>
        <w:ind w:firstLine="708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Требования к опыту практической работы</w:t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предмету, 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/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Особые условия допуска к работе</w:t>
      </w:r>
      <w:r/>
    </w:p>
    <w:p>
      <w:pPr>
        <w:jc w:val="both"/>
        <w:spacing w:after="0"/>
        <w:tabs>
          <w:tab w:val="left" w:pos="142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Отсутствие ограничений на занятие педагогической деятельностью, 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/>
    </w:p>
    <w:p>
      <w:pPr>
        <w:ind w:firstLine="709"/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Информационное обеспечение реализации программы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contextualSpacing/>
        <w:ind w:firstLine="709"/>
        <w:spacing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3.2.1.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Основные печатные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издания</w:t>
      </w:r>
      <w:r/>
    </w:p>
    <w:p>
      <w:pPr>
        <w:numPr>
          <w:ilvl w:val="0"/>
          <w:numId w:val="7"/>
        </w:numPr>
        <w:contextualSpacing/>
        <w:ind w:left="-142" w:firstLine="709"/>
        <w:jc w:val="both"/>
        <w:spacing w:after="0" w:line="259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Аллянов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Ю. Н. 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 Физическая культура: учебник для среднего профессионального образования / Ю. Н. 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Аллянов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, И. А. 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Письменский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. — 3-е изд., 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испр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. — Москва: Издательство 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Юрайт</w:t>
      </w:r>
      <w:r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, 2018. — 493 с. </w:t>
      </w:r>
      <w:r/>
    </w:p>
    <w:p>
      <w:pPr>
        <w:numPr>
          <w:ilvl w:val="0"/>
          <w:numId w:val="7"/>
        </w:numPr>
        <w:contextualSpacing/>
        <w:ind w:left="-142" w:firstLine="709"/>
        <w:jc w:val="both"/>
        <w:spacing w:after="0" w:line="259" w:lineRule="auto"/>
        <w:tabs>
          <w:tab w:val="left" w:pos="993" w:leader="none"/>
        </w:tabs>
        <w:rPr>
          <w:rFonts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Муллер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А. Б.  Физическая культура: учебник и практикум для среднего профессионального образования / А. Б.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Муллер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Н. С.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Дядичкина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Ю. А. Богащенко. — Москва: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2018. — 424 с. </w:t>
      </w:r>
      <w:r/>
    </w:p>
    <w:p>
      <w:pPr>
        <w:contextualSpacing/>
        <w:ind w:left="-142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40" w:firstLine="0"/>
        <w:spacing w:after="0" w:line="259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3.2.2 Дополнительные источники </w:t>
      </w:r>
      <w:r/>
    </w:p>
    <w:p>
      <w:pPr>
        <w:numPr>
          <w:ilvl w:val="0"/>
          <w:numId w:val="8"/>
        </w:numPr>
        <w:contextualSpacing/>
        <w:ind w:left="-142" w:firstLine="709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А.А., Физическая культура: учебник / А.А.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В.В. Малков. — Москва: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2018. — 379 с.</w:t>
      </w:r>
      <w:r/>
    </w:p>
    <w:p>
      <w:pPr>
        <w:numPr>
          <w:ilvl w:val="0"/>
          <w:numId w:val="8"/>
        </w:numPr>
        <w:contextualSpacing/>
        <w:ind w:left="-142" w:firstLine="709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А.А., Профессионально-оздоровительная физическая культура студента: учебное пособие / А.А.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. — Москва: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2021. — 299 с. </w:t>
      </w:r>
      <w:r/>
    </w:p>
    <w:p>
      <w:pPr>
        <w:numPr>
          <w:ilvl w:val="0"/>
          <w:numId w:val="8"/>
        </w:numPr>
        <w:contextualSpacing/>
        <w:ind w:left="-142" w:firstLine="709"/>
        <w:jc w:val="both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Кузнецов, В.С., Физическая культура: учебник / В.С. Кузнецов, Г.А.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Колодницкий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. — Москва: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2021. — 256 с. </w:t>
      </w:r>
      <w:r/>
    </w:p>
    <w:p>
      <w:pPr>
        <w:numPr>
          <w:ilvl w:val="0"/>
          <w:numId w:val="8"/>
        </w:numPr>
        <w:contextualSpacing/>
        <w:ind w:left="-142" w:firstLine="709"/>
        <w:jc w:val="both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Виленский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М.Я., Физическая культура: учебник / М.Я.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Виленский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А.Г. Горшков. — Москва: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2021. — 214 с. </w:t>
      </w:r>
      <w:r/>
    </w:p>
    <w:p>
      <w:pPr>
        <w:numPr>
          <w:ilvl w:val="0"/>
          <w:numId w:val="8"/>
        </w:numPr>
        <w:contextualSpacing/>
        <w:ind w:left="-142" w:firstLine="709"/>
        <w:jc w:val="both"/>
        <w:spacing w:after="0" w:line="259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Федонов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Р.А., Физическая культура: учебник / Р.А.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Федонов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. —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Москва :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Русайнс</w:t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  <w:shd w:val="clear" w:color="auto" w:fill="ffffff"/>
        </w:rPr>
        <w:t xml:space="preserve">, 2021. — 256 с.</w:t>
      </w:r>
      <w:r>
        <w:rPr>
          <w:rFonts w:ascii="Times New Roman" w:hAnsi="Times New Roman" w:eastAsia="Calibri" w:cs="Times New Roman"/>
          <w:iCs/>
          <w:color w:val="000000"/>
          <w:sz w:val="28"/>
          <w:szCs w:val="28"/>
          <w:shd w:val="clear" w:color="auto" w:fill="ffffff"/>
        </w:rPr>
        <w:t xml:space="preserve"> </w:t>
      </w:r>
      <w:r/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КОНТРОЛЬ И ОЦЕНКА РЕЗУЛЬТАТОВ ОСВОЕНИЯ УЧЕБНОЙ</w:t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ДИСЦИПЛИНЫ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/>
    </w:p>
    <w:tbl>
      <w:tblPr>
        <w:tblW w:w="0" w:type="auto"/>
        <w:tblInd w:w="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112"/>
        <w:gridCol w:w="4049"/>
        <w:gridCol w:w="2191"/>
      </w:tblGrid>
      <w:tr>
        <w:trPr>
          <w:trHeight w:val="355"/>
        </w:trPr>
        <w:tc>
          <w:tcPr>
            <w:tcBorders>
              <w:left w:val="single" w:color="000000" w:sz="6" w:space="0"/>
            </w:tcBorders>
            <w:tcW w:w="3112" w:type="dxa"/>
            <w:textDirection w:val="lrTb"/>
            <w:noWrap w:val="false"/>
          </w:tcPr>
          <w:p>
            <w:pPr>
              <w:ind w:left="381"/>
              <w:spacing w:before="39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Результаты обучения</w:t>
            </w:r>
            <w:r/>
          </w:p>
        </w:tc>
        <w:tc>
          <w:tcPr>
            <w:tcW w:w="4049" w:type="dxa"/>
            <w:textDirection w:val="lrTb"/>
            <w:noWrap w:val="false"/>
          </w:tcPr>
          <w:p>
            <w:pPr>
              <w:ind w:left="1060"/>
              <w:spacing w:before="39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Критерии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оценки</w:t>
            </w:r>
            <w:r/>
          </w:p>
        </w:tc>
        <w:tc>
          <w:tcPr>
            <w:tcW w:w="2191" w:type="dxa"/>
            <w:textDirection w:val="lrTb"/>
            <w:noWrap w:val="false"/>
          </w:tcPr>
          <w:p>
            <w:pPr>
              <w:ind w:left="234"/>
              <w:spacing w:before="39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Методы оценки</w:t>
            </w:r>
            <w:r/>
          </w:p>
        </w:tc>
      </w:tr>
      <w:tr>
        <w:trPr>
          <w:trHeight w:val="6554"/>
        </w:trPr>
        <w:tc>
          <w:tcPr>
            <w:tcBorders>
              <w:left w:val="single" w:color="000000" w:sz="6" w:space="0"/>
            </w:tcBorders>
            <w:tcW w:w="3112" w:type="dxa"/>
            <w:textDirection w:val="lrTb"/>
            <w:noWrap w:val="false"/>
          </w:tcPr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Знания:</w:t>
            </w:r>
            <w:r/>
          </w:p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и социальном развитии человека.</w:t>
            </w:r>
            <w:r/>
          </w:p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Основы здорового образа жизни.</w:t>
            </w:r>
            <w:r/>
          </w:p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словия профессиональной деятельности и зоны риска физического здоровья для профессии;</w:t>
            </w:r>
            <w:r/>
          </w:p>
          <w:p>
            <w:pPr>
              <w:ind w:left="108" w:firstLine="164"/>
              <w:spacing w:before="41" w:after="0" w:line="271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средства профилактики перенапряжения</w:t>
            </w:r>
            <w:r/>
          </w:p>
          <w:p>
            <w:pPr>
              <w:ind w:left="108"/>
              <w:spacing w:before="41" w:after="0" w:line="271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  <w:p>
            <w:pPr>
              <w:ind w:left="108"/>
              <w:spacing w:before="41" w:after="0" w:line="265" w:lineRule="exac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tcW w:w="4049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перечисление </w:t>
            </w:r>
            <w:r>
              <w:rPr>
                <w:rFonts w:ascii="Times New Roman" w:hAnsi="Times New Roman" w:eastAsia="Times New Roman" w:cs="Times New Roman"/>
                <w:color w:val="000000"/>
                <w:spacing w:val="-10"/>
                <w:sz w:val="24"/>
                <w:szCs w:val="24"/>
              </w:rPr>
              <w:t xml:space="preserve">физических упражнений, направленных на развитие и совершенствование профессионально важных физических качеств и двигательных навыков;</w:t>
            </w:r>
            <w:r/>
          </w:p>
          <w:p>
            <w:pPr>
              <w:numPr>
                <w:ilvl w:val="0"/>
                <w:numId w:val="4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6"/>
                <w:sz w:val="24"/>
                <w:szCs w:val="24"/>
              </w:rPr>
              <w:t xml:space="preserve">перечисление критериев здоровья человека;</w:t>
            </w:r>
            <w:r/>
          </w:p>
          <w:p>
            <w:pPr>
              <w:numPr>
                <w:ilvl w:val="0"/>
                <w:numId w:val="3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6"/>
                <w:sz w:val="24"/>
                <w:szCs w:val="24"/>
              </w:rPr>
              <w:t xml:space="preserve">характеристика неблагоприятных гигиенических производственных факторов труда;</w:t>
            </w:r>
            <w:r/>
          </w:p>
          <w:p>
            <w:pPr>
              <w:numPr>
                <w:ilvl w:val="0"/>
                <w:numId w:val="3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перечисление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14"/>
                <w:sz w:val="24"/>
                <w:szCs w:val="24"/>
              </w:rPr>
              <w:t xml:space="preserve"> форм и методов совершенствования психофизиологических функций организма необходимых для успешного освоения профессии;</w:t>
            </w:r>
            <w:r/>
          </w:p>
          <w:p>
            <w:pPr>
              <w:numPr>
                <w:ilvl w:val="0"/>
                <w:numId w:val="3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представление о взаимосвязи физической культуры и получаемой профессии;</w:t>
            </w:r>
            <w:r/>
          </w:p>
          <w:p>
            <w:pPr>
              <w:numPr>
                <w:ilvl w:val="0"/>
                <w:numId w:val="3"/>
              </w:numPr>
              <w:ind w:left="317" w:hanging="28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представление о профессиональных заболеваниях;</w:t>
            </w:r>
            <w:r/>
          </w:p>
          <w:p>
            <w:pPr>
              <w:numPr>
                <w:ilvl w:val="0"/>
                <w:numId w:val="1"/>
              </w:numPr>
              <w:ind w:right="92"/>
              <w:spacing w:before="41" w:after="0" w:line="240" w:lineRule="auto"/>
              <w:widowControl w:val="off"/>
              <w:tabs>
                <w:tab w:val="left" w:pos="42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представление о медико-гигиенических средствах восстановления организма</w:t>
            </w:r>
            <w:r/>
          </w:p>
        </w:tc>
        <w:tc>
          <w:tcPr>
            <w:tcW w:w="2191" w:type="dxa"/>
            <w:textDirection w:val="lrTb"/>
            <w:noWrap w:val="false"/>
          </w:tcPr>
          <w:p>
            <w:pPr>
              <w:ind w:left="109" w:right="78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Фронтальная беседа, устный опрос, тестирование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 xml:space="preserve"> </w:t>
            </w:r>
            <w:r/>
          </w:p>
          <w:p>
            <w:pPr>
              <w:ind w:left="109" w:right="78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r>
            <w:r/>
          </w:p>
          <w:p>
            <w:pPr>
              <w:ind w:left="109" w:right="78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</w:r>
            <w:r/>
          </w:p>
          <w:p>
            <w:pPr>
              <w:ind w:left="109" w:right="78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4143"/>
        </w:trPr>
        <w:tc>
          <w:tcPr>
            <w:tcBorders>
              <w:left w:val="single" w:color="000000" w:sz="6" w:space="0"/>
            </w:tcBorders>
            <w:tcW w:w="3112" w:type="dxa"/>
            <w:textDirection w:val="lrTb"/>
            <w:noWrap w:val="false"/>
          </w:tcPr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 xml:space="preserve">Умения:</w:t>
            </w:r>
            <w:r/>
          </w:p>
          <w:p>
            <w:pPr>
              <w:ind w:firstLine="164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ненных и профессиональных целей.</w:t>
            </w:r>
            <w:r/>
          </w:p>
          <w:p>
            <w:pPr>
              <w:ind w:firstLine="164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рименять рациональные приемы двигательных функций в профессиональ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ной деятельности.</w:t>
            </w:r>
            <w:r/>
          </w:p>
          <w:p>
            <w:pPr>
              <w:ind w:firstLine="164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ользоваться средствами профилактики перенапряжения характерными для данной профессии</w:t>
            </w:r>
            <w:r/>
          </w:p>
        </w:tc>
        <w:tc>
          <w:tcPr>
            <w:tcW w:w="4049" w:type="dxa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162" w:firstLine="142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</w:rPr>
              <w:t xml:space="preserve">выполнение упражнений, способствующих развитию группы мышц, участвующих в трудовой деятельности;</w:t>
            </w:r>
            <w:r/>
          </w:p>
          <w:p>
            <w:pPr>
              <w:numPr>
                <w:ilvl w:val="0"/>
                <w:numId w:val="3"/>
              </w:numPr>
              <w:ind w:left="162" w:firstLine="142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охранение и укрепление здоровья посредством использования средств физической культуры;</w:t>
            </w:r>
            <w:r/>
          </w:p>
          <w:p>
            <w:pPr>
              <w:ind w:left="162" w:firstLine="142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поддержание уровня физической подготовленности для успешной реализации профессиональной деятельности</w:t>
            </w:r>
            <w:r/>
          </w:p>
        </w:tc>
        <w:tc>
          <w:tcPr>
            <w:tcW w:w="2191" w:type="dxa"/>
            <w:textDirection w:val="lrTb"/>
            <w:noWrap w:val="false"/>
          </w:tcPr>
          <w:p>
            <w:pPr>
              <w:ind w:left="82" w:right="78" w:firstLine="82"/>
              <w:jc w:val="both"/>
              <w:spacing w:before="41"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000000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Оценка выполнения практических заданий, выполнение индивидуальных заданий, принятие нормативов.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Карданов А.Х.,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руководитель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физическ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ого воспитания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ГБПОУ «КБАДК».</w:t>
      </w:r>
      <w:r/>
    </w:p>
    <w:p>
      <w:r/>
      <w:r/>
    </w:p>
    <w:sectPr>
      <w:footerReference w:type="defaul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1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3648710</wp:posOffset>
              </wp:positionH>
              <wp:positionV relativeFrom="page">
                <wp:posOffset>9678035</wp:posOffset>
              </wp:positionV>
              <wp:extent cx="268605" cy="167640"/>
              <wp:effectExtent l="0" t="0" r="0" b="0"/>
              <wp:wrapNone/>
              <wp:docPr id="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before="13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 xml:space="preserve">2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287.3pt;mso-position-horizontal:absolute;mso-position-vertical-relative:page;margin-top:762.0pt;mso-position-vertical:absolute;width:21.1pt;height:13.2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before="13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 xml:space="preserve">2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80287335"/>
      <w:docPartObj>
        <w:docPartGallery w:val="Page Numbers (Bottom of Page)"/>
        <w:docPartUnique w:val="true"/>
      </w:docPartObj>
      <w:rPr/>
    </w:sdtPr>
    <w:sdtContent>
      <w:p>
        <w:pPr>
          <w:pStyle w:val="70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701"/>
      <w:spacing w:line="14" w:lineRule="auto"/>
      <w:rPr>
        <w:sz w:val="20"/>
      </w:rPr>
    </w:pPr>
    <w:r>
      <w:rPr>
        <w:sz w:val="2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1"/>
      <w:spacing w:line="14" w:lineRule="auto"/>
      <w:rPr>
        <w:sz w:val="20"/>
      </w:rPr>
    </w:pPr>
    <w:r>
      <w:rPr>
        <w:sz w:val="2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19" w:hanging="538"/>
      </w:pPr>
      <w:rPr>
        <w:rFonts w:hint="default" w:ascii="Times New Roman" w:hAnsi="Times New Roman" w:eastAsia="Times New Roman" w:cs="Times New Roman"/>
        <w:b/>
        <w:bCs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833" w:hanging="361"/>
        <w:jc w:val="right"/>
      </w:pPr>
      <w:rPr>
        <w:rFonts w:hint="default" w:ascii="Times New Roman" w:hAnsi="Times New Roman" w:eastAsia="Times New Roman" w:cs="Times New Roman"/>
        <w:b w:val="0"/>
        <w:bCs/>
        <w:spacing w:val="-5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982" w:hanging="510"/>
        <w:jc w:val="right"/>
      </w:pPr>
      <w:rPr>
        <w:rFonts w:hint="default" w:ascii="Times New Roman" w:hAnsi="Times New Roman" w:eastAsia="Times New Roman" w:cs="Times New Roman"/>
        <w:b/>
        <w:bCs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80" w:hanging="51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69" w:hanging="51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359" w:hanging="51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549" w:hanging="51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739" w:hanging="51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929" w:hanging="51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427" w:hanging="284"/>
      </w:pPr>
      <w:rPr>
        <w:rFonts w:hint="default" w:ascii="Symbol" w:hAnsi="Symbol" w:eastAsia="Symbol" w:cs="Symbol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81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43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05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67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229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953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315" w:hanging="284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  <w:tabs>
          <w:tab w:val="num" w:pos="786" w:leader="none"/>
        </w:tabs>
      </w:pPr>
      <w:rPr>
        <w:rFonts w:cs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  <w:tabs>
          <w:tab w:val="num" w:pos="1506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  <w:tabs>
          <w:tab w:val="num" w:pos="2226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  <w:tabs>
          <w:tab w:val="num" w:pos="2946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  <w:tabs>
          <w:tab w:val="num" w:pos="3666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  <w:tabs>
          <w:tab w:val="num" w:pos="4386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  <w:tabs>
          <w:tab w:val="num" w:pos="5106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  <w:tabs>
          <w:tab w:val="num" w:pos="5826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  <w:tabs>
          <w:tab w:val="num" w:pos="6546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11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7"/>
    <w:next w:val="69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9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97"/>
    <w:next w:val="69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9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7"/>
    <w:next w:val="69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9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7"/>
    <w:next w:val="69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9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7"/>
    <w:next w:val="69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9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7"/>
    <w:next w:val="69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9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7"/>
    <w:next w:val="69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9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7"/>
    <w:next w:val="69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9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7"/>
    <w:next w:val="69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9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7"/>
    <w:next w:val="69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98"/>
    <w:link w:val="34"/>
    <w:uiPriority w:val="10"/>
    <w:rPr>
      <w:sz w:val="48"/>
      <w:szCs w:val="48"/>
    </w:rPr>
  </w:style>
  <w:style w:type="paragraph" w:styleId="36">
    <w:name w:val="Subtitle"/>
    <w:basedOn w:val="697"/>
    <w:next w:val="69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98"/>
    <w:link w:val="36"/>
    <w:uiPriority w:val="11"/>
    <w:rPr>
      <w:sz w:val="24"/>
      <w:szCs w:val="24"/>
    </w:rPr>
  </w:style>
  <w:style w:type="paragraph" w:styleId="38">
    <w:name w:val="Quote"/>
    <w:basedOn w:val="697"/>
    <w:next w:val="69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7"/>
    <w:next w:val="69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9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98"/>
    <w:link w:val="42"/>
    <w:uiPriority w:val="99"/>
  </w:style>
  <w:style w:type="character" w:styleId="45">
    <w:name w:val="Footer Char"/>
    <w:basedOn w:val="698"/>
    <w:link w:val="703"/>
    <w:uiPriority w:val="99"/>
  </w:style>
  <w:style w:type="paragraph" w:styleId="46">
    <w:name w:val="Caption"/>
    <w:basedOn w:val="697"/>
    <w:next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03"/>
    <w:uiPriority w:val="99"/>
  </w:style>
  <w:style w:type="table" w:styleId="49">
    <w:name w:val="Table Grid Light"/>
    <w:basedOn w:val="6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9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98"/>
    <w:uiPriority w:val="99"/>
    <w:unhideWhenUsed/>
    <w:rPr>
      <w:vertAlign w:val="superscript"/>
    </w:rPr>
  </w:style>
  <w:style w:type="paragraph" w:styleId="178">
    <w:name w:val="endnote text"/>
    <w:basedOn w:val="69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98"/>
    <w:uiPriority w:val="99"/>
    <w:semiHidden/>
    <w:unhideWhenUsed/>
    <w:rPr>
      <w:vertAlign w:val="superscript"/>
    </w:rPr>
  </w:style>
  <w:style w:type="paragraph" w:styleId="182">
    <w:name w:val="toc 2"/>
    <w:basedOn w:val="697"/>
    <w:next w:val="69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7"/>
    <w:next w:val="69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7"/>
    <w:next w:val="69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7"/>
    <w:next w:val="69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7"/>
    <w:next w:val="69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7"/>
    <w:next w:val="69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7"/>
    <w:next w:val="69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7"/>
    <w:next w:val="69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7"/>
    <w:next w:val="697"/>
    <w:uiPriority w:val="99"/>
    <w:unhideWhenUsed/>
    <w:pPr>
      <w:spacing w:after="0" w:afterAutospacing="0"/>
    </w:pPr>
  </w:style>
  <w:style w:type="paragraph" w:styleId="697" w:default="1">
    <w:name w:val="Normal"/>
    <w:qFormat/>
    <w:pPr>
      <w:spacing w:after="200" w:line="276" w:lineRule="auto"/>
    </w:pPr>
  </w:style>
  <w:style w:type="character" w:styleId="698" w:default="1">
    <w:name w:val="Default Paragraph Font"/>
    <w:uiPriority w:val="1"/>
    <w:semiHidden/>
    <w:unhideWhenUsed/>
  </w:style>
  <w:style w:type="table" w:styleId="6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0" w:default="1">
    <w:name w:val="No List"/>
    <w:uiPriority w:val="99"/>
    <w:semiHidden/>
    <w:unhideWhenUsed/>
  </w:style>
  <w:style w:type="paragraph" w:styleId="701">
    <w:name w:val="toc 1"/>
    <w:basedOn w:val="697"/>
    <w:next w:val="697"/>
    <w:uiPriority w:val="39"/>
    <w:semiHidden/>
    <w:unhideWhenUsed/>
    <w:pPr>
      <w:spacing w:after="100"/>
    </w:pPr>
  </w:style>
  <w:style w:type="paragraph" w:styleId="702">
    <w:name w:val="List Paragraph"/>
    <w:basedOn w:val="697"/>
    <w:link w:val="706"/>
    <w:uiPriority w:val="1"/>
    <w:qFormat/>
    <w:pPr>
      <w:contextualSpacing/>
      <w:ind w:left="720"/>
    </w:pPr>
  </w:style>
  <w:style w:type="paragraph" w:styleId="703">
    <w:name w:val="Footer"/>
    <w:basedOn w:val="697"/>
    <w:link w:val="70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04" w:customStyle="1">
    <w:name w:val="Нижний колонтитул Знак"/>
    <w:basedOn w:val="698"/>
    <w:link w:val="703"/>
    <w:uiPriority w:val="99"/>
  </w:style>
  <w:style w:type="table" w:styleId="705">
    <w:name w:val="Table Grid"/>
    <w:basedOn w:val="699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06" w:customStyle="1">
    <w:name w:val="Абзац списка Знак"/>
    <w:link w:val="702"/>
    <w:uiPriority w:val="1"/>
    <w:qFormat/>
  </w:style>
  <w:style w:type="paragraph" w:styleId="1_5930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hyperlink" Target="consultantplus://offline/ref=54F5269ECCAB97E12795DE47087DCEBEF32DF72DAC3806AEA145B7B6E0FFA23FD8D5D7D1632D6A1B273843CF82371A2C687DF14FCEB58039t2U6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ONLYOFFICE/7.3.0.184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revision>3</cp:revision>
  <dcterms:created xsi:type="dcterms:W3CDTF">2023-03-11T08:29:00Z</dcterms:created>
  <dcterms:modified xsi:type="dcterms:W3CDTF">2023-03-13T12:50:11Z</dcterms:modified>
</cp:coreProperties>
</file>